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ED1D" w14:textId="456DD6DC" w:rsidR="00D2205E" w:rsidRDefault="00D2205E"/>
    <w:p w14:paraId="13D14BD3" w14:textId="1CFC4D65" w:rsidR="00ED1C3F" w:rsidRPr="00ED1C3F" w:rsidRDefault="00ED1C3F" w:rsidP="00ED1C3F">
      <w:pPr>
        <w:jc w:val="center"/>
        <w:rPr>
          <w:rFonts w:ascii="Arial Narrow" w:hAnsi="Arial Narrow" w:cstheme="minorHAnsi"/>
          <w:b/>
          <w:bCs/>
        </w:rPr>
      </w:pPr>
      <w:proofErr w:type="spellStart"/>
      <w:r w:rsidRPr="00ED1C3F">
        <w:rPr>
          <w:rFonts w:ascii="Arial Narrow" w:hAnsi="Arial Narrow"/>
          <w:b/>
          <w:bCs/>
        </w:rPr>
        <w:t>Esseliv</w:t>
      </w:r>
      <w:proofErr w:type="spellEnd"/>
      <w:r w:rsidRPr="00ED1C3F">
        <w:rPr>
          <w:rFonts w:ascii="Arial Narrow" w:hAnsi="Arial Narrow" w:cstheme="minorHAnsi"/>
          <w:b/>
          <w:bCs/>
        </w:rPr>
        <w:t>® Duo</w:t>
      </w:r>
    </w:p>
    <w:p w14:paraId="5F5695FF" w14:textId="521F4C16" w:rsidR="00ED1C3F" w:rsidRDefault="00ED1C3F" w:rsidP="00ED1C3F">
      <w:pPr>
        <w:jc w:val="center"/>
        <w:rPr>
          <w:rFonts w:ascii="Arial Narrow" w:hAnsi="Arial Narrow"/>
        </w:rPr>
      </w:pPr>
      <w:r w:rsidRPr="00ED1C3F">
        <w:rPr>
          <w:rFonts w:ascii="Arial Narrow" w:hAnsi="Arial Narrow"/>
        </w:rPr>
        <w:t>suplement diety</w:t>
      </w:r>
    </w:p>
    <w:p w14:paraId="15B6BF49" w14:textId="77777777" w:rsidR="00ED1C3F" w:rsidRPr="00ED1C3F" w:rsidRDefault="00ED1C3F" w:rsidP="00ED1C3F">
      <w:pPr>
        <w:jc w:val="center"/>
        <w:rPr>
          <w:rFonts w:ascii="Arial Narrow" w:hAnsi="Arial Narrow"/>
        </w:rPr>
      </w:pPr>
    </w:p>
    <w:p w14:paraId="17C54842" w14:textId="1ED51E73" w:rsidR="00ED1C3F" w:rsidRDefault="00ED1C3F" w:rsidP="00ED1C3F">
      <w:pPr>
        <w:jc w:val="center"/>
        <w:rPr>
          <w:rFonts w:ascii="Arial Narrow" w:hAnsi="Arial Narrow"/>
        </w:rPr>
      </w:pPr>
      <w:r w:rsidRPr="00ED1C3F">
        <w:rPr>
          <w:rFonts w:ascii="Arial Narrow" w:hAnsi="Arial Narrow"/>
        </w:rPr>
        <w:t>40 kapsułek</w:t>
      </w:r>
    </w:p>
    <w:p w14:paraId="1E48A633" w14:textId="77777777" w:rsidR="00ED1C3F" w:rsidRDefault="00ED1C3F" w:rsidP="00ED1C3F">
      <w:pPr>
        <w:rPr>
          <w:rFonts w:ascii="Arial Narrow" w:hAnsi="Arial Narrow"/>
        </w:rPr>
      </w:pPr>
    </w:p>
    <w:p w14:paraId="0671BFAE" w14:textId="3E33896B" w:rsidR="00ED1C3F" w:rsidRPr="00ED1C3F" w:rsidRDefault="00ED1C3F" w:rsidP="00ED1C3F">
      <w:pPr>
        <w:spacing w:line="240" w:lineRule="auto"/>
        <w:rPr>
          <w:rFonts w:ascii="Arial Narrow" w:hAnsi="Arial Narrow"/>
        </w:rPr>
      </w:pPr>
      <w:r w:rsidRPr="00ED1C3F">
        <w:rPr>
          <w:rFonts w:ascii="Arial Narrow" w:hAnsi="Arial Narrow"/>
        </w:rPr>
        <w:t>Składniki produktu wspierają</w:t>
      </w:r>
      <w:r w:rsidR="00EF0385">
        <w:rPr>
          <w:rFonts w:ascii="Arial Narrow" w:hAnsi="Arial Narrow"/>
        </w:rPr>
        <w:t>:</w:t>
      </w:r>
    </w:p>
    <w:p w14:paraId="54D3366C" w14:textId="77777777" w:rsidR="00ED1C3F" w:rsidRPr="00ED1C3F" w:rsidRDefault="00ED1C3F" w:rsidP="00ED1C3F">
      <w:pPr>
        <w:spacing w:line="240" w:lineRule="auto"/>
        <w:rPr>
          <w:rFonts w:ascii="Arial Narrow" w:hAnsi="Arial Narrow"/>
          <w:b/>
          <w:bCs/>
        </w:rPr>
      </w:pPr>
      <w:r w:rsidRPr="00ED1C3F">
        <w:rPr>
          <w:rFonts w:ascii="Arial Narrow" w:hAnsi="Arial Narrow"/>
          <w:b/>
          <w:bCs/>
        </w:rPr>
        <w:t>• zachowanie zdrowej wątroby</w:t>
      </w:r>
    </w:p>
    <w:p w14:paraId="45DBC0A0" w14:textId="3B9D5494" w:rsidR="00ED1C3F" w:rsidRDefault="00ED1C3F" w:rsidP="00ED1C3F">
      <w:pPr>
        <w:spacing w:line="240" w:lineRule="auto"/>
        <w:rPr>
          <w:rFonts w:ascii="Arial Narrow" w:hAnsi="Arial Narrow"/>
          <w:b/>
          <w:bCs/>
        </w:rPr>
      </w:pPr>
      <w:r w:rsidRPr="00ED1C3F">
        <w:rPr>
          <w:rFonts w:ascii="Arial Narrow" w:hAnsi="Arial Narrow"/>
          <w:b/>
          <w:bCs/>
        </w:rPr>
        <w:t>• prawidłowe procesy trawienne</w:t>
      </w:r>
    </w:p>
    <w:p w14:paraId="1DC277E7" w14:textId="77777777" w:rsidR="00ED1C3F" w:rsidRPr="00ED1C3F" w:rsidRDefault="00ED1C3F" w:rsidP="00ED1C3F">
      <w:pPr>
        <w:rPr>
          <w:rFonts w:ascii="Arial Narrow" w:hAnsi="Arial Narrow"/>
          <w:b/>
          <w:bCs/>
        </w:rPr>
      </w:pPr>
    </w:p>
    <w:p w14:paraId="21D89E00" w14:textId="6EF1B5F9" w:rsidR="00ED1C3F" w:rsidRDefault="00ED1C3F" w:rsidP="00ED1C3F">
      <w:pPr>
        <w:spacing w:line="276" w:lineRule="auto"/>
        <w:jc w:val="both"/>
        <w:rPr>
          <w:rFonts w:ascii="Arial Narrow" w:hAnsi="Arial Narrow"/>
        </w:rPr>
      </w:pPr>
      <w:proofErr w:type="spellStart"/>
      <w:r w:rsidRPr="00ED1C3F">
        <w:rPr>
          <w:rFonts w:ascii="Arial Narrow" w:hAnsi="Arial Narrow"/>
          <w:b/>
          <w:bCs/>
        </w:rPr>
        <w:t>Esseliv</w:t>
      </w:r>
      <w:proofErr w:type="spellEnd"/>
      <w:r w:rsidRPr="00ED1C3F">
        <w:rPr>
          <w:rFonts w:ascii="Arial Narrow" w:hAnsi="Arial Narrow"/>
          <w:b/>
          <w:bCs/>
        </w:rPr>
        <w:t xml:space="preserve"> Duo</w:t>
      </w:r>
      <w:r w:rsidRPr="00ED1C3F">
        <w:rPr>
          <w:rFonts w:ascii="Arial Narrow" w:hAnsi="Arial Narrow"/>
        </w:rPr>
        <w:t xml:space="preserve"> stanowi połączenie wyciągu z ostryżu długiego, fosfolipidów oraz L-</w:t>
      </w:r>
      <w:proofErr w:type="spellStart"/>
      <w:r w:rsidRPr="00ED1C3F">
        <w:rPr>
          <w:rFonts w:ascii="Arial Narrow" w:hAnsi="Arial Narrow"/>
        </w:rPr>
        <w:t>asparaginianu</w:t>
      </w:r>
      <w:proofErr w:type="spellEnd"/>
      <w:r w:rsidRPr="00ED1C3F">
        <w:rPr>
          <w:rFonts w:ascii="Arial Narrow" w:hAnsi="Arial Narrow"/>
        </w:rPr>
        <w:t xml:space="preserve"> L-ornityny. Dodatkowo zawiera witaminy z grupy B (niacyna, witamina B</w:t>
      </w:r>
      <w:r w:rsidRPr="00ED1C3F">
        <w:rPr>
          <w:rFonts w:ascii="Arial Narrow" w:hAnsi="Arial Narrow"/>
          <w:vertAlign w:val="subscript"/>
        </w:rPr>
        <w:t>6</w:t>
      </w:r>
      <w:r w:rsidRPr="00ED1C3F">
        <w:rPr>
          <w:rFonts w:ascii="Arial Narrow" w:hAnsi="Arial Narrow"/>
        </w:rPr>
        <w:t>, kwas foliowy).</w:t>
      </w:r>
    </w:p>
    <w:p w14:paraId="49DF0632" w14:textId="77777777" w:rsidR="00ED1C3F" w:rsidRDefault="00ED1C3F" w:rsidP="00ED1C3F">
      <w:pPr>
        <w:spacing w:line="276" w:lineRule="auto"/>
        <w:jc w:val="center"/>
        <w:rPr>
          <w:rFonts w:ascii="Arial Narrow" w:hAnsi="Arial Narrow"/>
        </w:rPr>
      </w:pPr>
    </w:p>
    <w:tbl>
      <w:tblPr>
        <w:tblW w:w="6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119"/>
      </w:tblGrid>
      <w:tr w:rsidR="00ED1C3F" w14:paraId="5C575441" w14:textId="77777777" w:rsidTr="006F4B7E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1F98" w14:textId="249E7B6C" w:rsidR="00ED1C3F" w:rsidRDefault="00ED1C3F" w:rsidP="00ED1C3F">
            <w:pPr>
              <w:spacing w:line="360" w:lineRule="auto"/>
              <w:textAlignment w:val="top"/>
              <w:rPr>
                <w:rFonts w:ascii="Arial Narrow" w:hAnsi="Arial Narrow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0075" w14:textId="77777777" w:rsidR="00ED1C3F" w:rsidRPr="00ED1C3F" w:rsidRDefault="00ED1C3F" w:rsidP="00272AAF">
            <w:pPr>
              <w:spacing w:line="360" w:lineRule="auto"/>
              <w:jc w:val="center"/>
              <w:textAlignment w:val="top"/>
              <w:rPr>
                <w:rFonts w:ascii="Arial Narrow" w:hAnsi="Arial Narrow"/>
                <w:b/>
                <w:bCs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2 kapsułki</w:t>
            </w:r>
          </w:p>
        </w:tc>
      </w:tr>
      <w:tr w:rsidR="00ED1C3F" w14:paraId="051ED72D" w14:textId="77777777" w:rsidTr="00ED1C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33F5" w14:textId="73E4D8E7" w:rsidR="00ED1C3F" w:rsidRPr="00ED1C3F" w:rsidRDefault="00ED1C3F" w:rsidP="006F4B7E">
            <w:pPr>
              <w:spacing w:line="240" w:lineRule="auto"/>
              <w:textAlignment w:val="top"/>
              <w:rPr>
                <w:rFonts w:ascii="Arial Narrow" w:hAnsi="Arial Narrow"/>
                <w:b/>
                <w:bCs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W</w:t>
            </w:r>
            <w:r w:rsidR="00803FC0"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ED1C3F">
              <w:rPr>
                <w:rFonts w:ascii="Arial Narrow" w:hAnsi="Arial Narrow"/>
                <w:b/>
                <w:bCs/>
                <w:color w:val="000000"/>
              </w:rPr>
              <w:t xml:space="preserve">ciąg z ostryżu długiego </w:t>
            </w:r>
          </w:p>
          <w:p w14:paraId="75FDF885" w14:textId="77777777" w:rsidR="00ED1C3F" w:rsidRDefault="00ED1C3F" w:rsidP="006F4B7E">
            <w:pPr>
              <w:spacing w:line="240" w:lineRule="auto"/>
              <w:textAlignment w:val="top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proofErr w:type="spellStart"/>
            <w:r>
              <w:rPr>
                <w:rFonts w:ascii="Arial Narrow" w:hAnsi="Arial Narrow"/>
                <w:i/>
                <w:color w:val="000000"/>
              </w:rPr>
              <w:t>Curcuma</w:t>
            </w:r>
            <w:proofErr w:type="spellEnd"/>
            <w:r>
              <w:rPr>
                <w:rFonts w:ascii="Arial Narrow" w:hAnsi="Arial Narrow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color w:val="000000"/>
              </w:rPr>
              <w:t>longa</w:t>
            </w:r>
            <w:proofErr w:type="spellEnd"/>
            <w:r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0133" w14:textId="77777777" w:rsidR="00ED1C3F" w:rsidRPr="00ED1C3F" w:rsidRDefault="00ED1C3F" w:rsidP="006F4B7E">
            <w:pPr>
              <w:spacing w:line="240" w:lineRule="auto"/>
              <w:jc w:val="center"/>
              <w:textAlignment w:val="top"/>
              <w:rPr>
                <w:rFonts w:ascii="Arial Narrow" w:hAnsi="Arial Narrow"/>
                <w:b/>
                <w:bCs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100 mg</w:t>
            </w:r>
          </w:p>
        </w:tc>
      </w:tr>
      <w:tr w:rsidR="00ED1C3F" w14:paraId="658B7044" w14:textId="77777777" w:rsidTr="00ED1C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7E11" w14:textId="77777777" w:rsidR="00ED1C3F" w:rsidRPr="00ED1C3F" w:rsidRDefault="00ED1C3F" w:rsidP="006F4B7E">
            <w:pPr>
              <w:spacing w:line="240" w:lineRule="auto"/>
              <w:textAlignment w:val="top"/>
              <w:rPr>
                <w:rFonts w:ascii="Arial Narrow" w:hAnsi="Arial Narrow"/>
                <w:b/>
                <w:bCs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 xml:space="preserve">Lecytyna rzepakowa </w:t>
            </w:r>
          </w:p>
          <w:p w14:paraId="04BE05CE" w14:textId="77777777" w:rsidR="00ED1C3F" w:rsidRDefault="00ED1C3F" w:rsidP="006F4B7E">
            <w:pPr>
              <w:spacing w:line="240" w:lineRule="auto"/>
              <w:textAlignment w:val="top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(w tym 95% fosfolipidów)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6916" w14:textId="77777777" w:rsidR="00ED1C3F" w:rsidRPr="00ED1C3F" w:rsidRDefault="00ED1C3F" w:rsidP="006F4B7E">
            <w:pPr>
              <w:spacing w:line="240" w:lineRule="auto"/>
              <w:jc w:val="center"/>
              <w:textAlignment w:val="top"/>
              <w:rPr>
                <w:rFonts w:ascii="Arial Narrow" w:hAnsi="Arial Narrow"/>
                <w:b/>
                <w:bCs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220 mg</w:t>
            </w:r>
          </w:p>
          <w:p w14:paraId="30591BC7" w14:textId="77777777" w:rsidR="00ED1C3F" w:rsidRDefault="00ED1C3F" w:rsidP="006F4B7E">
            <w:pPr>
              <w:spacing w:line="240" w:lineRule="auto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(209 mg fosfolipidów)</w:t>
            </w:r>
          </w:p>
        </w:tc>
      </w:tr>
      <w:tr w:rsidR="00ED1C3F" w14:paraId="00E5C5DE" w14:textId="77777777" w:rsidTr="00ED1C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CBC7" w14:textId="77777777" w:rsidR="00ED1C3F" w:rsidRPr="00803FC0" w:rsidRDefault="00ED1C3F" w:rsidP="006F4B7E">
            <w:pPr>
              <w:spacing w:line="240" w:lineRule="auto"/>
              <w:textAlignment w:val="top"/>
              <w:rPr>
                <w:rFonts w:ascii="Arial Narrow" w:hAnsi="Arial Narrow"/>
                <w:b/>
                <w:bCs/>
                <w:color w:val="000000"/>
              </w:rPr>
            </w:pPr>
            <w:r w:rsidRPr="00803FC0">
              <w:rPr>
                <w:rFonts w:ascii="Arial Narrow" w:hAnsi="Arial Narrow"/>
                <w:b/>
                <w:bCs/>
                <w:color w:val="000000"/>
              </w:rPr>
              <w:t>L-asparaginian L-ornityny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5A6D" w14:textId="77777777" w:rsidR="00ED1C3F" w:rsidRPr="00ED1C3F" w:rsidRDefault="00ED1C3F" w:rsidP="006F4B7E">
            <w:pPr>
              <w:spacing w:line="240" w:lineRule="auto"/>
              <w:jc w:val="center"/>
              <w:textAlignment w:val="top"/>
              <w:rPr>
                <w:rFonts w:ascii="Arial Narrow" w:hAnsi="Arial Narrow"/>
                <w:b/>
                <w:bCs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300 mg</w:t>
            </w:r>
          </w:p>
        </w:tc>
      </w:tr>
      <w:tr w:rsidR="00ED1C3F" w14:paraId="4466E3AC" w14:textId="77777777" w:rsidTr="00ED1C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86F4" w14:textId="21A4A19F" w:rsidR="00ED1C3F" w:rsidRDefault="00ED1C3F" w:rsidP="006F4B7E">
            <w:pPr>
              <w:spacing w:line="240" w:lineRule="auto"/>
              <w:textAlignment w:val="top"/>
              <w:rPr>
                <w:rFonts w:ascii="Arial Narrow" w:hAnsi="Arial Narrow"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 xml:space="preserve">Niacyna </w:t>
            </w:r>
            <w:r>
              <w:rPr>
                <w:rFonts w:ascii="Arial Narrow" w:hAnsi="Arial Narrow"/>
                <w:color w:val="000000"/>
              </w:rPr>
              <w:br/>
              <w:t>(witamina PP, witamina B</w:t>
            </w:r>
            <w:r>
              <w:rPr>
                <w:rFonts w:ascii="Arial Narrow" w:hAnsi="Arial Narrow"/>
                <w:color w:val="000000"/>
                <w:vertAlign w:val="subscript"/>
              </w:rPr>
              <w:t>3</w:t>
            </w:r>
            <w:r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A060D" w14:textId="3C2D737C" w:rsidR="00ED1C3F" w:rsidRDefault="00ED1C3F" w:rsidP="006F4B7E">
            <w:pPr>
              <w:spacing w:line="240" w:lineRule="auto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16 mg</w:t>
            </w:r>
            <w:r>
              <w:rPr>
                <w:rFonts w:ascii="Arial Narrow" w:hAnsi="Arial Narrow"/>
                <w:color w:val="000000"/>
              </w:rPr>
              <w:t xml:space="preserve"> ekwiwalentu </w:t>
            </w:r>
            <w:r>
              <w:rPr>
                <w:rFonts w:ascii="Arial Narrow" w:hAnsi="Arial Narrow"/>
                <w:color w:val="000000"/>
              </w:rPr>
              <w:br/>
              <w:t>niacyny</w:t>
            </w:r>
            <w:r w:rsidR="00FC3EA4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(100%)*</w:t>
            </w:r>
          </w:p>
        </w:tc>
      </w:tr>
      <w:tr w:rsidR="00ED1C3F" w14:paraId="35105A67" w14:textId="77777777" w:rsidTr="00ED1C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0F7E" w14:textId="77777777" w:rsidR="00ED1C3F" w:rsidRDefault="00ED1C3F" w:rsidP="006F4B7E">
            <w:pPr>
              <w:spacing w:line="240" w:lineRule="auto"/>
              <w:textAlignment w:val="top"/>
              <w:rPr>
                <w:rFonts w:ascii="Arial Narrow" w:hAnsi="Arial Narrow"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Witamina B</w:t>
            </w:r>
            <w:r w:rsidRPr="00ED1C3F">
              <w:rPr>
                <w:rFonts w:ascii="Arial Narrow" w:hAnsi="Arial Narrow"/>
                <w:b/>
                <w:bCs/>
                <w:color w:val="000000"/>
                <w:vertAlign w:val="subscript"/>
              </w:rPr>
              <w:t>6</w:t>
            </w:r>
            <w:r>
              <w:rPr>
                <w:rFonts w:ascii="Arial Narrow" w:hAnsi="Arial Narrow"/>
                <w:color w:val="000000"/>
              </w:rPr>
              <w:t xml:space="preserve"> (pirydoksyna)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3A60" w14:textId="77777777" w:rsidR="00ED1C3F" w:rsidRDefault="00ED1C3F" w:rsidP="006F4B7E">
            <w:pPr>
              <w:spacing w:line="240" w:lineRule="auto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1,4 mg</w:t>
            </w:r>
            <w:r>
              <w:rPr>
                <w:rFonts w:ascii="Arial Narrow" w:hAnsi="Arial Narrow"/>
                <w:color w:val="000000"/>
              </w:rPr>
              <w:t xml:space="preserve"> (100%)*</w:t>
            </w:r>
          </w:p>
        </w:tc>
      </w:tr>
      <w:tr w:rsidR="00ED1C3F" w14:paraId="14539CCF" w14:textId="77777777" w:rsidTr="00DA07D1">
        <w:trPr>
          <w:trHeight w:val="25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FFFA" w14:textId="77777777" w:rsidR="00ED1C3F" w:rsidRDefault="00ED1C3F" w:rsidP="006F4B7E">
            <w:pPr>
              <w:spacing w:line="240" w:lineRule="auto"/>
              <w:textAlignment w:val="top"/>
              <w:rPr>
                <w:rFonts w:ascii="Arial Narrow" w:hAnsi="Arial Narrow"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Kwas foliowy</w:t>
            </w:r>
            <w:r>
              <w:rPr>
                <w:rFonts w:ascii="Arial Narrow" w:hAnsi="Arial Narrow"/>
                <w:color w:val="000000"/>
              </w:rPr>
              <w:t xml:space="preserve"> (witamina B</w:t>
            </w:r>
            <w:r>
              <w:rPr>
                <w:rFonts w:ascii="Arial Narrow" w:hAnsi="Arial Narrow"/>
                <w:color w:val="000000"/>
                <w:vertAlign w:val="subscript"/>
              </w:rPr>
              <w:t>9</w:t>
            </w:r>
            <w:r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FC81" w14:textId="77777777" w:rsidR="00ED1C3F" w:rsidRDefault="00ED1C3F" w:rsidP="006F4B7E">
            <w:pPr>
              <w:spacing w:line="240" w:lineRule="auto"/>
              <w:jc w:val="center"/>
              <w:textAlignment w:val="top"/>
              <w:rPr>
                <w:rFonts w:ascii="Arial Narrow" w:hAnsi="Arial Narrow"/>
                <w:color w:val="000000"/>
              </w:rPr>
            </w:pPr>
            <w:r w:rsidRPr="00ED1C3F">
              <w:rPr>
                <w:rFonts w:ascii="Arial Narrow" w:hAnsi="Arial Narrow"/>
                <w:b/>
                <w:bCs/>
                <w:color w:val="000000"/>
              </w:rPr>
              <w:t>200 µg</w:t>
            </w:r>
            <w:r>
              <w:rPr>
                <w:rFonts w:ascii="Arial Narrow" w:hAnsi="Arial Narrow"/>
                <w:color w:val="000000"/>
              </w:rPr>
              <w:t xml:space="preserve"> (100%)*</w:t>
            </w:r>
          </w:p>
        </w:tc>
      </w:tr>
    </w:tbl>
    <w:p w14:paraId="66B370A9" w14:textId="77777777" w:rsidR="00ED1C3F" w:rsidRDefault="00ED1C3F" w:rsidP="00ED1C3F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* % referencyjnej wartości spożycia</w:t>
      </w:r>
    </w:p>
    <w:p w14:paraId="16E8C2ED" w14:textId="77777777" w:rsidR="00ED1C3F" w:rsidRDefault="00ED1C3F" w:rsidP="00ED1C3F">
      <w:pPr>
        <w:pStyle w:val="Default"/>
      </w:pPr>
    </w:p>
    <w:p w14:paraId="7A8AC50D" w14:textId="0BCEB2BD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D1C3F">
        <w:rPr>
          <w:rFonts w:ascii="Arial Narrow" w:hAnsi="Arial Narrow"/>
          <w:b/>
          <w:bCs/>
          <w:sz w:val="22"/>
          <w:szCs w:val="22"/>
        </w:rPr>
        <w:t xml:space="preserve">Wyciąg z ostryżu długiego </w:t>
      </w:r>
      <w:r w:rsidRPr="00ED1C3F">
        <w:rPr>
          <w:rFonts w:ascii="Arial Narrow" w:hAnsi="Arial Narrow"/>
          <w:sz w:val="22"/>
          <w:szCs w:val="22"/>
        </w:rPr>
        <w:t>(</w:t>
      </w:r>
      <w:proofErr w:type="spellStart"/>
      <w:r w:rsidRPr="00ED1C3F">
        <w:rPr>
          <w:rFonts w:ascii="Arial Narrow" w:hAnsi="Arial Narrow"/>
          <w:i/>
          <w:iCs/>
          <w:sz w:val="22"/>
          <w:szCs w:val="22"/>
        </w:rPr>
        <w:t>Curcuma</w:t>
      </w:r>
      <w:proofErr w:type="spellEnd"/>
      <w:r w:rsidRPr="00ED1C3F">
        <w:rPr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ED1C3F">
        <w:rPr>
          <w:rFonts w:ascii="Arial Narrow" w:hAnsi="Arial Narrow"/>
          <w:i/>
          <w:iCs/>
          <w:sz w:val="22"/>
          <w:szCs w:val="22"/>
        </w:rPr>
        <w:t>longa</w:t>
      </w:r>
      <w:proofErr w:type="spellEnd"/>
      <w:r w:rsidRPr="00ED1C3F">
        <w:rPr>
          <w:rFonts w:ascii="Arial Narrow" w:hAnsi="Arial Narrow"/>
          <w:sz w:val="22"/>
          <w:szCs w:val="22"/>
        </w:rPr>
        <w:t xml:space="preserve">) hamuje gromadzenie tłuszczów i pomaga zachować zdrową wątrobę. Wspomaga trawienie i prawidłowe funkcjonowanie wątroby. </w:t>
      </w:r>
    </w:p>
    <w:p w14:paraId="13ABAF77" w14:textId="77777777" w:rsidR="00ED1C3F" w:rsidRP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8B68473" w14:textId="3C77218D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D1C3F">
        <w:rPr>
          <w:rFonts w:ascii="Arial Narrow" w:hAnsi="Arial Narrow"/>
          <w:b/>
          <w:bCs/>
          <w:sz w:val="22"/>
          <w:szCs w:val="22"/>
        </w:rPr>
        <w:t xml:space="preserve">Lecytyna rzepakowa </w:t>
      </w:r>
      <w:r w:rsidRPr="00ED1C3F">
        <w:rPr>
          <w:rFonts w:ascii="Arial Narrow" w:hAnsi="Arial Narrow"/>
          <w:sz w:val="22"/>
          <w:szCs w:val="22"/>
        </w:rPr>
        <w:t xml:space="preserve">zawiera związki z grupy fosfolipidów. </w:t>
      </w:r>
      <w:r w:rsidRPr="00ED1C3F">
        <w:rPr>
          <w:rFonts w:ascii="Arial Narrow" w:hAnsi="Arial Narrow"/>
          <w:b/>
          <w:bCs/>
          <w:sz w:val="22"/>
          <w:szCs w:val="22"/>
        </w:rPr>
        <w:t xml:space="preserve">Fosfolipidy </w:t>
      </w:r>
      <w:r w:rsidRPr="00ED1C3F">
        <w:rPr>
          <w:rFonts w:ascii="Arial Narrow" w:hAnsi="Arial Narrow"/>
          <w:sz w:val="22"/>
          <w:szCs w:val="22"/>
        </w:rPr>
        <w:t xml:space="preserve">są naturalnymi elementami strukturalnymi błon komórkowych. </w:t>
      </w:r>
    </w:p>
    <w:p w14:paraId="414EF657" w14:textId="77777777" w:rsidR="00ED1C3F" w:rsidRP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D040C03" w14:textId="77777777" w:rsidR="00ED1C3F" w:rsidRP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D1C3F">
        <w:rPr>
          <w:rFonts w:ascii="Arial Narrow" w:hAnsi="Arial Narrow"/>
          <w:b/>
          <w:bCs/>
          <w:sz w:val="22"/>
          <w:szCs w:val="22"/>
        </w:rPr>
        <w:t xml:space="preserve">L-asparaginian L-ornityny </w:t>
      </w:r>
      <w:r w:rsidRPr="00ED1C3F">
        <w:rPr>
          <w:rFonts w:ascii="Arial Narrow" w:hAnsi="Arial Narrow"/>
          <w:sz w:val="22"/>
          <w:szCs w:val="22"/>
        </w:rPr>
        <w:t xml:space="preserve">stanowi połączenie dwóch endogennych aminokwasów: ornityny i kwasu asparaginowego. W organizmie człowieka pełni liczne funkcje fizjologiczne. </w:t>
      </w:r>
    </w:p>
    <w:p w14:paraId="3890D77D" w14:textId="37D95F40" w:rsidR="00ED1C3F" w:rsidRDefault="00ED1C3F" w:rsidP="00ED1C3F">
      <w:pPr>
        <w:spacing w:line="276" w:lineRule="auto"/>
        <w:jc w:val="both"/>
        <w:rPr>
          <w:rFonts w:ascii="Arial Narrow" w:hAnsi="Arial Narrow"/>
        </w:rPr>
      </w:pPr>
      <w:r w:rsidRPr="00ED1C3F">
        <w:rPr>
          <w:rFonts w:ascii="Arial Narrow" w:hAnsi="Arial Narrow"/>
          <w:b/>
          <w:bCs/>
        </w:rPr>
        <w:t>Niacyna (witamina PP, witamina B</w:t>
      </w:r>
      <w:r w:rsidRPr="00ED1C3F">
        <w:rPr>
          <w:rFonts w:ascii="Arial Narrow" w:hAnsi="Arial Narrow"/>
          <w:b/>
          <w:bCs/>
          <w:vertAlign w:val="subscript"/>
        </w:rPr>
        <w:t>3</w:t>
      </w:r>
      <w:r w:rsidRPr="00ED1C3F">
        <w:rPr>
          <w:rFonts w:ascii="Arial Narrow" w:hAnsi="Arial Narrow"/>
          <w:b/>
          <w:bCs/>
        </w:rPr>
        <w:t>), witamina B</w:t>
      </w:r>
      <w:r w:rsidRPr="00ED1C3F">
        <w:rPr>
          <w:rFonts w:ascii="Arial Narrow" w:hAnsi="Arial Narrow"/>
          <w:b/>
          <w:bCs/>
          <w:vertAlign w:val="subscript"/>
        </w:rPr>
        <w:t>6</w:t>
      </w:r>
      <w:r w:rsidRPr="00ED1C3F">
        <w:rPr>
          <w:rFonts w:ascii="Arial Narrow" w:hAnsi="Arial Narrow"/>
          <w:b/>
          <w:bCs/>
        </w:rPr>
        <w:t xml:space="preserve"> </w:t>
      </w:r>
      <w:r w:rsidRPr="00ED1C3F">
        <w:rPr>
          <w:rFonts w:ascii="Arial Narrow" w:hAnsi="Arial Narrow"/>
        </w:rPr>
        <w:t xml:space="preserve">i </w:t>
      </w:r>
      <w:r w:rsidRPr="00ED1C3F">
        <w:rPr>
          <w:rFonts w:ascii="Arial Narrow" w:hAnsi="Arial Narrow"/>
          <w:b/>
          <w:bCs/>
        </w:rPr>
        <w:t>kwas foliowy (witamina B</w:t>
      </w:r>
      <w:r w:rsidRPr="00ED1C3F">
        <w:rPr>
          <w:rFonts w:ascii="Arial Narrow" w:hAnsi="Arial Narrow"/>
          <w:b/>
          <w:bCs/>
          <w:vertAlign w:val="subscript"/>
        </w:rPr>
        <w:t>9</w:t>
      </w:r>
      <w:r w:rsidRPr="00ED1C3F">
        <w:rPr>
          <w:rFonts w:ascii="Arial Narrow" w:hAnsi="Arial Narrow"/>
          <w:b/>
          <w:bCs/>
        </w:rPr>
        <w:t xml:space="preserve">) </w:t>
      </w:r>
      <w:r w:rsidRPr="00ED1C3F">
        <w:rPr>
          <w:rFonts w:ascii="Arial Narrow" w:hAnsi="Arial Narrow"/>
        </w:rPr>
        <w:t xml:space="preserve">stanowią uzupełnienie diety </w:t>
      </w:r>
      <w:r>
        <w:rPr>
          <w:rFonts w:ascii="Arial Narrow" w:hAnsi="Arial Narrow"/>
        </w:rPr>
        <w:br/>
      </w:r>
      <w:r w:rsidRPr="00ED1C3F">
        <w:rPr>
          <w:rFonts w:ascii="Arial Narrow" w:hAnsi="Arial Narrow"/>
        </w:rPr>
        <w:t>w witaminy z grupy B. Niacyna i witamina B</w:t>
      </w:r>
      <w:r w:rsidRPr="00ED1C3F">
        <w:rPr>
          <w:rFonts w:ascii="Arial Narrow" w:hAnsi="Arial Narrow"/>
          <w:vertAlign w:val="subscript"/>
        </w:rPr>
        <w:t>6</w:t>
      </w:r>
      <w:r w:rsidRPr="00ED1C3F">
        <w:rPr>
          <w:rFonts w:ascii="Arial Narrow" w:hAnsi="Arial Narrow"/>
        </w:rPr>
        <w:t xml:space="preserve"> przyczyniają się do utrzymania prawidłowego metabolizmu energetycznego. Witamina B</w:t>
      </w:r>
      <w:r w:rsidRPr="00ED1C3F">
        <w:rPr>
          <w:rFonts w:ascii="Arial Narrow" w:hAnsi="Arial Narrow"/>
          <w:vertAlign w:val="subscript"/>
        </w:rPr>
        <w:t>6</w:t>
      </w:r>
      <w:r w:rsidRPr="00ED1C3F">
        <w:rPr>
          <w:rFonts w:ascii="Arial Narrow" w:hAnsi="Arial Narrow"/>
        </w:rPr>
        <w:t xml:space="preserve"> przyczynia się dodatkowo do utrzymania prawidłowego metabolizmu </w:t>
      </w:r>
      <w:r>
        <w:rPr>
          <w:rFonts w:ascii="Arial Narrow" w:hAnsi="Arial Narrow"/>
        </w:rPr>
        <w:br/>
      </w:r>
      <w:r w:rsidRPr="00ED1C3F">
        <w:rPr>
          <w:rFonts w:ascii="Arial Narrow" w:hAnsi="Arial Narrow"/>
        </w:rPr>
        <w:t>białka i glikogenu. Kwas foliowy należy do folianów, które biorą udział w procesie podziału komórek.</w:t>
      </w:r>
    </w:p>
    <w:p w14:paraId="4788FE41" w14:textId="45A7E91D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</w:rPr>
      </w:pPr>
      <w:r w:rsidRPr="00ED1C3F">
        <w:rPr>
          <w:rFonts w:ascii="Arial Narrow" w:hAnsi="Arial Narrow"/>
          <w:b/>
          <w:bCs/>
          <w:sz w:val="22"/>
          <w:szCs w:val="22"/>
        </w:rPr>
        <w:lastRenderedPageBreak/>
        <w:t xml:space="preserve">Sposób użycia: </w:t>
      </w:r>
      <w:r w:rsidRPr="00ED1C3F">
        <w:rPr>
          <w:rFonts w:ascii="Arial Narrow" w:hAnsi="Arial Narrow"/>
          <w:sz w:val="22"/>
          <w:szCs w:val="22"/>
        </w:rPr>
        <w:t xml:space="preserve">Dorośli: 2 kapsułki dziennie. Nie przekraczać zalecanej dziennej porcji do spożycia. </w:t>
      </w:r>
      <w:r>
        <w:rPr>
          <w:rFonts w:ascii="Arial Narrow" w:hAnsi="Arial Narrow"/>
          <w:sz w:val="22"/>
          <w:szCs w:val="22"/>
        </w:rPr>
        <w:br/>
      </w:r>
      <w:r w:rsidRPr="00ED1C3F">
        <w:rPr>
          <w:rFonts w:ascii="Arial Narrow" w:hAnsi="Arial Narrow"/>
          <w:sz w:val="22"/>
          <w:szCs w:val="22"/>
        </w:rPr>
        <w:t xml:space="preserve">Suplement diety nie może być stosowany jako substytut (zamiennik) zróżnicowanej diety. Dla zdrowia ważna </w:t>
      </w:r>
      <w:r>
        <w:rPr>
          <w:rFonts w:ascii="Arial Narrow" w:hAnsi="Arial Narrow"/>
          <w:sz w:val="22"/>
          <w:szCs w:val="22"/>
        </w:rPr>
        <w:br/>
      </w:r>
      <w:r w:rsidRPr="00ED1C3F">
        <w:rPr>
          <w:rFonts w:ascii="Arial Narrow" w:hAnsi="Arial Narrow"/>
          <w:sz w:val="22"/>
          <w:szCs w:val="22"/>
        </w:rPr>
        <w:t>jest zróżnicowana dieta oraz zdrowy tryb życia</w:t>
      </w:r>
      <w:r w:rsidRPr="00ED1C3F">
        <w:rPr>
          <w:rFonts w:ascii="Arial Narrow" w:hAnsi="Arial Narrow"/>
        </w:rPr>
        <w:t>.</w:t>
      </w:r>
    </w:p>
    <w:p w14:paraId="78D6C52F" w14:textId="62578CFD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</w:rPr>
      </w:pPr>
    </w:p>
    <w:p w14:paraId="53C8BBEC" w14:textId="445C75D2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D1C3F">
        <w:rPr>
          <w:rFonts w:ascii="Arial Narrow" w:hAnsi="Arial Narrow"/>
          <w:b/>
          <w:bCs/>
          <w:sz w:val="22"/>
          <w:szCs w:val="22"/>
        </w:rPr>
        <w:t>Przeciwwskazania:</w:t>
      </w:r>
      <w:r>
        <w:rPr>
          <w:rFonts w:ascii="Arial Narrow" w:hAnsi="Arial Narrow"/>
          <w:sz w:val="22"/>
          <w:szCs w:val="22"/>
        </w:rPr>
        <w:t xml:space="preserve"> </w:t>
      </w:r>
      <w:r w:rsidRPr="00ED1C3F">
        <w:rPr>
          <w:rFonts w:ascii="Arial Narrow" w:hAnsi="Arial Narrow"/>
          <w:sz w:val="22"/>
          <w:szCs w:val="22"/>
        </w:rPr>
        <w:t xml:space="preserve">Uczulenie na którykolwiek ze składników produktu. W okresie ciąży i karmienia piersią </w:t>
      </w:r>
      <w:r>
        <w:rPr>
          <w:rFonts w:ascii="Arial Narrow" w:hAnsi="Arial Narrow"/>
          <w:sz w:val="22"/>
          <w:szCs w:val="22"/>
        </w:rPr>
        <w:br/>
      </w:r>
      <w:r w:rsidRPr="00ED1C3F">
        <w:rPr>
          <w:rFonts w:ascii="Arial Narrow" w:hAnsi="Arial Narrow"/>
          <w:sz w:val="22"/>
          <w:szCs w:val="22"/>
        </w:rPr>
        <w:t>przed zastosowaniem produktu należy skonsultować się z lekarzem.</w:t>
      </w:r>
    </w:p>
    <w:p w14:paraId="2A20D4BE" w14:textId="488E37EB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C02148D" w14:textId="47B3D667" w:rsidR="00ED1C3F" w:rsidRPr="00ED1C3F" w:rsidRDefault="00ED1C3F" w:rsidP="00ED1C3F">
      <w:pPr>
        <w:tabs>
          <w:tab w:val="left" w:pos="426"/>
        </w:tabs>
        <w:spacing w:after="0" w:line="276" w:lineRule="auto"/>
        <w:jc w:val="both"/>
        <w:rPr>
          <w:rFonts w:ascii="Arial Narrow" w:hAnsi="Arial Narrow"/>
          <w:color w:val="000000"/>
        </w:rPr>
      </w:pPr>
      <w:r w:rsidRPr="00ED1C3F">
        <w:rPr>
          <w:rFonts w:ascii="Arial Narrow" w:hAnsi="Arial Narrow"/>
          <w:b/>
          <w:bCs/>
          <w:color w:val="000000"/>
        </w:rPr>
        <w:t>Składniki:</w:t>
      </w:r>
      <w:r w:rsidRPr="00ED1C3F">
        <w:rPr>
          <w:rFonts w:ascii="Arial Narrow" w:hAnsi="Arial Narrow"/>
          <w:color w:val="000000"/>
        </w:rPr>
        <w:t xml:space="preserve"> L-asparaginian L-ornityny, lecytyna rzepakowa, wyciąg z ostryżu długiego, substancja wypełniająca: talk, substancja glazurująca: </w:t>
      </w:r>
      <w:r w:rsidRPr="00ED1C3F">
        <w:rPr>
          <w:rFonts w:ascii="Arial Narrow" w:hAnsi="Arial Narrow"/>
        </w:rPr>
        <w:t xml:space="preserve">sole magnezowe kwasów tłuszczowych, amid kwasu nikotynowego, </w:t>
      </w:r>
      <w:r w:rsidRPr="00ED1C3F">
        <w:rPr>
          <w:rFonts w:ascii="Arial Narrow" w:hAnsi="Arial Narrow"/>
          <w:color w:val="000000"/>
        </w:rPr>
        <w:t xml:space="preserve">substancja przeciwzbrylająca: </w:t>
      </w:r>
      <w:r w:rsidRPr="00ED1C3F">
        <w:rPr>
          <w:rFonts w:ascii="Arial Narrow" w:hAnsi="Arial Narrow"/>
        </w:rPr>
        <w:t xml:space="preserve">dwutlenek krzemu, chlorowodorek pirydoksyny, kwas pteroilomonoglutaminowy. </w:t>
      </w:r>
    </w:p>
    <w:p w14:paraId="16DB322D" w14:textId="5935163E" w:rsidR="00ED1C3F" w:rsidRPr="00ED1C3F" w:rsidRDefault="00ED1C3F" w:rsidP="00ED1C3F">
      <w:pPr>
        <w:tabs>
          <w:tab w:val="left" w:pos="426"/>
        </w:tabs>
        <w:spacing w:after="0" w:line="276" w:lineRule="auto"/>
        <w:jc w:val="both"/>
        <w:rPr>
          <w:rFonts w:ascii="Arial Narrow" w:hAnsi="Arial Narrow"/>
          <w:color w:val="000000"/>
        </w:rPr>
      </w:pPr>
      <w:r w:rsidRPr="00ED1C3F">
        <w:rPr>
          <w:rFonts w:ascii="Arial Narrow" w:hAnsi="Arial Narrow"/>
          <w:color w:val="000000"/>
        </w:rPr>
        <w:t>Składniki kapsułki: żelatyna, barwniki: tlenki i wodorotlenki żelaza.</w:t>
      </w:r>
    </w:p>
    <w:p w14:paraId="1304035F" w14:textId="4D5214DE" w:rsidR="00ED1C3F" w:rsidRP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60F774FE" w14:textId="5D64943D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D1C3F">
        <w:rPr>
          <w:rFonts w:ascii="Arial Narrow" w:hAnsi="Arial Narrow"/>
          <w:b/>
          <w:bCs/>
          <w:sz w:val="22"/>
          <w:szCs w:val="22"/>
        </w:rPr>
        <w:t>Przechowywanie:</w:t>
      </w:r>
      <w:r>
        <w:rPr>
          <w:rFonts w:ascii="Arial Narrow" w:hAnsi="Arial Narrow"/>
          <w:sz w:val="22"/>
          <w:szCs w:val="22"/>
        </w:rPr>
        <w:t xml:space="preserve"> </w:t>
      </w:r>
      <w:r w:rsidRPr="00ED1C3F">
        <w:rPr>
          <w:rFonts w:ascii="Arial Narrow" w:hAnsi="Arial Narrow"/>
          <w:sz w:val="22"/>
          <w:szCs w:val="22"/>
        </w:rPr>
        <w:t>Przechowywać w oryginalnym opakowaniu, w temperaturze poniżej 25</w:t>
      </w:r>
      <w:r>
        <w:rPr>
          <w:rFonts w:ascii="Arial Narrow" w:hAnsi="Arial Narrow"/>
          <w:sz w:val="22"/>
          <w:szCs w:val="22"/>
        </w:rPr>
        <w:t>°</w:t>
      </w:r>
      <w:r w:rsidRPr="00ED1C3F">
        <w:rPr>
          <w:rFonts w:ascii="Arial Narrow" w:hAnsi="Arial Narrow"/>
          <w:sz w:val="22"/>
          <w:szCs w:val="22"/>
        </w:rPr>
        <w:t xml:space="preserve">C. </w:t>
      </w:r>
      <w:r>
        <w:rPr>
          <w:rFonts w:ascii="Arial Narrow" w:hAnsi="Arial Narrow"/>
          <w:sz w:val="22"/>
          <w:szCs w:val="22"/>
        </w:rPr>
        <w:br/>
      </w:r>
      <w:r w:rsidRPr="00ED1C3F">
        <w:rPr>
          <w:rFonts w:ascii="Arial Narrow" w:hAnsi="Arial Narrow"/>
          <w:sz w:val="22"/>
          <w:szCs w:val="22"/>
        </w:rPr>
        <w:t>Przechowywać w miejscu niedostępnym dla małych dzieci. Chronić od światła i wilgoci.</w:t>
      </w:r>
    </w:p>
    <w:p w14:paraId="7697C25F" w14:textId="60E25694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6205A0F" w14:textId="036CB90C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ED1C3F">
        <w:rPr>
          <w:rFonts w:ascii="Arial Narrow" w:hAnsi="Arial Narrow"/>
          <w:b/>
          <w:bCs/>
          <w:sz w:val="22"/>
          <w:szCs w:val="22"/>
        </w:rPr>
        <w:t>Esseliv</w:t>
      </w:r>
      <w:proofErr w:type="spellEnd"/>
      <w:r w:rsidR="003953E8">
        <w:rPr>
          <w:rFonts w:ascii="Arial Narrow" w:hAnsi="Arial Narrow"/>
          <w:b/>
          <w:bCs/>
          <w:sz w:val="22"/>
          <w:szCs w:val="22"/>
        </w:rPr>
        <w:t xml:space="preserve">® </w:t>
      </w:r>
      <w:r>
        <w:rPr>
          <w:rFonts w:ascii="Arial Narrow" w:hAnsi="Arial Narrow"/>
          <w:sz w:val="22"/>
          <w:szCs w:val="22"/>
        </w:rPr>
        <w:t xml:space="preserve"> </w:t>
      </w:r>
      <w:r w:rsidR="003953E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uo      </w:t>
      </w:r>
    </w:p>
    <w:p w14:paraId="171441FB" w14:textId="77777777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24A5EBA" w14:textId="77777777" w:rsidR="00ED1C3F" w:rsidRP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D1C3F">
        <w:rPr>
          <w:rFonts w:ascii="Arial Narrow" w:hAnsi="Arial Narrow"/>
          <w:sz w:val="22"/>
          <w:szCs w:val="22"/>
        </w:rPr>
        <w:t>Nr partii:</w:t>
      </w:r>
    </w:p>
    <w:p w14:paraId="6A20D07F" w14:textId="3D4034A7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D1C3F">
        <w:rPr>
          <w:rFonts w:ascii="Arial Narrow" w:hAnsi="Arial Narrow"/>
          <w:sz w:val="22"/>
          <w:szCs w:val="22"/>
        </w:rPr>
        <w:t>Najlepiej spożyć przed końcem:</w:t>
      </w:r>
    </w:p>
    <w:p w14:paraId="6330CC99" w14:textId="77777777" w:rsidR="00ED1C3F" w:rsidRP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7EB8A8E" w14:textId="77777777" w:rsidR="00ED1C3F" w:rsidRPr="006456FA" w:rsidRDefault="00ED1C3F" w:rsidP="00ED1C3F">
      <w:pPr>
        <w:pStyle w:val="Default"/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6456FA">
        <w:rPr>
          <w:rFonts w:ascii="Arial Narrow" w:hAnsi="Arial Narrow"/>
          <w:b/>
          <w:bCs/>
          <w:sz w:val="22"/>
          <w:szCs w:val="22"/>
        </w:rPr>
        <w:t>Producent:</w:t>
      </w:r>
    </w:p>
    <w:p w14:paraId="1DFB668A" w14:textId="77777777" w:rsidR="006456FA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456FA">
        <w:rPr>
          <w:rFonts w:ascii="Arial Narrow" w:hAnsi="Arial Narrow"/>
          <w:sz w:val="22"/>
          <w:szCs w:val="22"/>
        </w:rPr>
        <w:t>Aflofarm Farmacja Polska Sp. z o.o.</w:t>
      </w:r>
    </w:p>
    <w:p w14:paraId="51A68811" w14:textId="5099706F" w:rsidR="00ED1C3F" w:rsidRPr="006456FA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456FA">
        <w:rPr>
          <w:rFonts w:ascii="Arial Narrow" w:hAnsi="Arial Narrow"/>
          <w:sz w:val="22"/>
          <w:szCs w:val="22"/>
        </w:rPr>
        <w:t>ul. Partyzancka 133/151, 95–200 Pabianice</w:t>
      </w:r>
    </w:p>
    <w:p w14:paraId="776BBB7E" w14:textId="7B04D6D1" w:rsid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3B20E7C" w14:textId="77777777" w:rsidR="00ED1C3F" w:rsidRP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295F066" w14:textId="7CBEC2B2" w:rsidR="00ED1C3F" w:rsidRPr="00ED1C3F" w:rsidRDefault="00ED1C3F" w:rsidP="00ED1C3F">
      <w:pPr>
        <w:pStyle w:val="Default"/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ED1C3F">
        <w:rPr>
          <w:rFonts w:ascii="Arial Narrow" w:hAnsi="Arial Narrow"/>
          <w:b/>
          <w:bCs/>
          <w:sz w:val="22"/>
          <w:szCs w:val="22"/>
        </w:rPr>
        <w:t>OTWÓRZ TUTAJ</w:t>
      </w:r>
    </w:p>
    <w:sectPr w:rsidR="00ED1C3F" w:rsidRPr="00ED1C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5A09" w14:textId="77777777" w:rsidR="00ED1C3F" w:rsidRDefault="00ED1C3F" w:rsidP="00ED1C3F">
      <w:pPr>
        <w:spacing w:after="0" w:line="240" w:lineRule="auto"/>
      </w:pPr>
      <w:r>
        <w:separator/>
      </w:r>
    </w:p>
  </w:endnote>
  <w:endnote w:type="continuationSeparator" w:id="0">
    <w:p w14:paraId="414A4336" w14:textId="77777777" w:rsidR="00ED1C3F" w:rsidRDefault="00ED1C3F" w:rsidP="00ED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41A7" w14:textId="77777777" w:rsidR="00ED1C3F" w:rsidRDefault="00ED1C3F" w:rsidP="00ED1C3F">
      <w:pPr>
        <w:spacing w:after="0" w:line="240" w:lineRule="auto"/>
      </w:pPr>
      <w:r>
        <w:separator/>
      </w:r>
    </w:p>
  </w:footnote>
  <w:footnote w:type="continuationSeparator" w:id="0">
    <w:p w14:paraId="71C0688E" w14:textId="77777777" w:rsidR="00ED1C3F" w:rsidRDefault="00ED1C3F" w:rsidP="00ED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AB0D" w14:textId="18E49851" w:rsidR="00ED1C3F" w:rsidRPr="00ED1C3F" w:rsidRDefault="00ED1C3F" w:rsidP="00ED1C3F">
    <w:pPr>
      <w:pStyle w:val="Nagwek"/>
      <w:rPr>
        <w:rFonts w:ascii="Arial Narrow" w:hAnsi="Arial Narrow" w:cs="Arial"/>
      </w:rPr>
    </w:pPr>
    <w:r w:rsidRPr="00ED1C3F">
      <w:rPr>
        <w:rFonts w:ascii="Arial Narrow" w:hAnsi="Arial Narrow" w:cs="Arial"/>
      </w:rPr>
      <w:t xml:space="preserve"> Treść oznakowania opakowania zewnętrznego</w:t>
    </w: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  <w:t>04.03.2022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62C4"/>
    <w:multiLevelType w:val="hybridMultilevel"/>
    <w:tmpl w:val="E5D80AFC"/>
    <w:lvl w:ilvl="0" w:tplc="1F184D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B7"/>
    <w:rsid w:val="003953E8"/>
    <w:rsid w:val="006456FA"/>
    <w:rsid w:val="006F4B7E"/>
    <w:rsid w:val="00803FC0"/>
    <w:rsid w:val="00CF07B7"/>
    <w:rsid w:val="00D2205E"/>
    <w:rsid w:val="00DA07D1"/>
    <w:rsid w:val="00ED1C3F"/>
    <w:rsid w:val="00EF0385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01A5"/>
  <w15:chartTrackingRefBased/>
  <w15:docId w15:val="{07008AC5-B05E-4841-8B12-D9B0AB9E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3F"/>
  </w:style>
  <w:style w:type="paragraph" w:styleId="Stopka">
    <w:name w:val="footer"/>
    <w:basedOn w:val="Normalny"/>
    <w:link w:val="StopkaZnak"/>
    <w:uiPriority w:val="99"/>
    <w:unhideWhenUsed/>
    <w:rsid w:val="00ED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3F"/>
  </w:style>
  <w:style w:type="paragraph" w:customStyle="1" w:styleId="Default">
    <w:name w:val="Default"/>
    <w:rsid w:val="00ED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Nowogórska</dc:creator>
  <cp:keywords/>
  <dc:description/>
  <cp:lastModifiedBy>Beata Nowogórska</cp:lastModifiedBy>
  <cp:revision>9</cp:revision>
  <dcterms:created xsi:type="dcterms:W3CDTF">2022-03-04T10:56:00Z</dcterms:created>
  <dcterms:modified xsi:type="dcterms:W3CDTF">2022-03-09T09:02:00Z</dcterms:modified>
</cp:coreProperties>
</file>